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7B33" w14:textId="77777777" w:rsidR="00860446" w:rsidRDefault="00860446" w:rsidP="007978B8">
      <w:pPr>
        <w:jc w:val="center"/>
        <w:rPr>
          <w:rFonts w:ascii="Arial" w:hAnsi="Arial" w:cs="Arial"/>
          <w:b/>
          <w:sz w:val="28"/>
          <w:szCs w:val="28"/>
        </w:rPr>
      </w:pPr>
    </w:p>
    <w:p w14:paraId="76510630" w14:textId="6B231592" w:rsidR="00860446" w:rsidRDefault="00860446" w:rsidP="007978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14FE7D6" wp14:editId="00F4B303">
            <wp:extent cx="3865245" cy="9328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D1200" w14:textId="1D676928" w:rsidR="00C71C98" w:rsidRDefault="00C1280B" w:rsidP="00860446">
      <w:pPr>
        <w:jc w:val="center"/>
        <w:rPr>
          <w:rFonts w:ascii="Arial" w:hAnsi="Arial" w:cs="Arial"/>
          <w:b/>
          <w:sz w:val="28"/>
          <w:szCs w:val="28"/>
        </w:rPr>
      </w:pPr>
      <w:r w:rsidRPr="00EB608A">
        <w:rPr>
          <w:rFonts w:ascii="Arial" w:hAnsi="Arial" w:cs="Arial"/>
          <w:b/>
          <w:sz w:val="28"/>
          <w:szCs w:val="28"/>
        </w:rPr>
        <w:t>JOB DESCRIPTION</w:t>
      </w:r>
    </w:p>
    <w:p w14:paraId="5D084857" w14:textId="7699D4FE" w:rsidR="00C1280B" w:rsidRPr="00C1280B" w:rsidRDefault="008E0085" w:rsidP="000B3018">
      <w:pPr>
        <w:jc w:val="center"/>
      </w:pPr>
      <w:r>
        <w:rPr>
          <w:rFonts w:ascii="Arial" w:hAnsi="Arial" w:cs="Arial"/>
          <w:b/>
          <w:sz w:val="28"/>
          <w:szCs w:val="28"/>
        </w:rPr>
        <w:t>The Volunteer Hub</w:t>
      </w:r>
    </w:p>
    <w:p w14:paraId="21CC1BBE" w14:textId="31D2462A" w:rsidR="00C71C98" w:rsidRPr="00EB608A" w:rsidRDefault="00C1280B" w:rsidP="007978B8">
      <w:pPr>
        <w:jc w:val="both"/>
        <w:rPr>
          <w:rFonts w:ascii="Arial" w:hAnsi="Arial" w:cs="Arial"/>
        </w:rPr>
      </w:pPr>
      <w:r w:rsidRPr="00C1280B">
        <w:rPr>
          <w:rFonts w:ascii="Arial" w:hAnsi="Arial" w:cs="Arial"/>
          <w:b/>
        </w:rPr>
        <w:t>JOB TITLE:</w:t>
      </w:r>
      <w:r w:rsidR="00C71C98" w:rsidRPr="00EB608A">
        <w:rPr>
          <w:rFonts w:ascii="Arial" w:hAnsi="Arial" w:cs="Arial"/>
        </w:rPr>
        <w:tab/>
      </w:r>
      <w:r w:rsidR="00C71C98" w:rsidRPr="00EB608A">
        <w:rPr>
          <w:rFonts w:ascii="Arial" w:hAnsi="Arial" w:cs="Arial"/>
        </w:rPr>
        <w:tab/>
      </w:r>
      <w:r w:rsidR="00982C2E">
        <w:rPr>
          <w:rFonts w:ascii="Arial" w:hAnsi="Arial" w:cs="Arial"/>
        </w:rPr>
        <w:tab/>
      </w:r>
      <w:r w:rsidR="008E0085">
        <w:rPr>
          <w:rFonts w:ascii="Arial" w:hAnsi="Arial" w:cs="Arial"/>
        </w:rPr>
        <w:t>Assistant Head of Volunteering</w:t>
      </w:r>
      <w:r w:rsidR="00067D3A">
        <w:rPr>
          <w:rFonts w:ascii="Arial" w:hAnsi="Arial" w:cs="Arial"/>
        </w:rPr>
        <w:t xml:space="preserve"> </w:t>
      </w:r>
    </w:p>
    <w:p w14:paraId="2E5119FF" w14:textId="32A53505" w:rsidR="00C71C98" w:rsidRPr="00EB608A" w:rsidRDefault="00C1280B" w:rsidP="007978B8">
      <w:pPr>
        <w:jc w:val="both"/>
        <w:rPr>
          <w:rFonts w:ascii="Arial" w:hAnsi="Arial" w:cs="Arial"/>
        </w:rPr>
      </w:pPr>
      <w:r w:rsidRPr="00C1280B">
        <w:rPr>
          <w:rFonts w:ascii="Arial" w:hAnsi="Arial" w:cs="Arial"/>
          <w:b/>
        </w:rPr>
        <w:t>REPORTS TO</w:t>
      </w:r>
      <w:r w:rsidR="00C71C98" w:rsidRPr="00C1280B">
        <w:rPr>
          <w:rFonts w:ascii="Arial" w:hAnsi="Arial" w:cs="Arial"/>
          <w:b/>
        </w:rPr>
        <w:tab/>
      </w:r>
      <w:r w:rsidRPr="00C1280B">
        <w:rPr>
          <w:rFonts w:ascii="Arial" w:hAnsi="Arial" w:cs="Arial"/>
          <w:b/>
        </w:rPr>
        <w:t>:</w:t>
      </w:r>
      <w:r w:rsidR="00C71C98" w:rsidRPr="00EB608A">
        <w:rPr>
          <w:rFonts w:ascii="Arial" w:hAnsi="Arial" w:cs="Arial"/>
        </w:rPr>
        <w:tab/>
      </w:r>
      <w:r w:rsidR="00982C2E">
        <w:rPr>
          <w:rFonts w:ascii="Arial" w:hAnsi="Arial" w:cs="Arial"/>
        </w:rPr>
        <w:tab/>
      </w:r>
      <w:r w:rsidR="008E0085">
        <w:rPr>
          <w:rFonts w:ascii="Arial" w:hAnsi="Arial" w:cs="Arial"/>
        </w:rPr>
        <w:t>Head of Volunteering</w:t>
      </w:r>
    </w:p>
    <w:p w14:paraId="785F1A88" w14:textId="77777777" w:rsidR="00C71C98" w:rsidRPr="00EB608A" w:rsidRDefault="00C1280B" w:rsidP="007978B8">
      <w:pPr>
        <w:jc w:val="both"/>
        <w:rPr>
          <w:rFonts w:ascii="Arial" w:hAnsi="Arial" w:cs="Arial"/>
        </w:rPr>
      </w:pPr>
      <w:r w:rsidRPr="00C1280B">
        <w:rPr>
          <w:rFonts w:ascii="Arial" w:hAnsi="Arial" w:cs="Arial"/>
          <w:b/>
        </w:rPr>
        <w:t xml:space="preserve">ACCOUNTABLE TO: </w:t>
      </w:r>
      <w:r w:rsidR="00C71C98" w:rsidRPr="00EB608A">
        <w:rPr>
          <w:rFonts w:ascii="Arial" w:hAnsi="Arial" w:cs="Arial"/>
        </w:rPr>
        <w:tab/>
      </w:r>
      <w:r w:rsidR="00BD7B41">
        <w:rPr>
          <w:rFonts w:ascii="Arial" w:hAnsi="Arial" w:cs="Arial"/>
        </w:rPr>
        <w:t xml:space="preserve">Corporate Director </w:t>
      </w:r>
    </w:p>
    <w:p w14:paraId="7389DDDF" w14:textId="77777777" w:rsidR="003808AE" w:rsidRPr="003808AE" w:rsidRDefault="003808AE" w:rsidP="00D451F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Hours of work: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08AE">
        <w:rPr>
          <w:rFonts w:ascii="Arial" w:hAnsi="Arial" w:cs="Arial"/>
        </w:rPr>
        <w:t>37 hours per week</w:t>
      </w:r>
    </w:p>
    <w:p w14:paraId="3F588974" w14:textId="77777777" w:rsidR="009F46FD" w:rsidRDefault="00B2720E" w:rsidP="007978B8">
      <w:pPr>
        <w:spacing w:after="0"/>
        <w:jc w:val="both"/>
        <w:rPr>
          <w:rFonts w:ascii="Arial" w:hAnsi="Arial" w:cs="Arial"/>
        </w:rPr>
      </w:pPr>
      <w:r w:rsidRPr="00C1280B">
        <w:rPr>
          <w:rFonts w:ascii="Arial" w:hAnsi="Arial" w:cs="Arial"/>
          <w:b/>
        </w:rPr>
        <w:t>JOB SUMMARY</w:t>
      </w:r>
      <w:r>
        <w:rPr>
          <w:rFonts w:ascii="Arial" w:hAnsi="Arial" w:cs="Arial"/>
        </w:rPr>
        <w:t xml:space="preserve"> </w:t>
      </w:r>
    </w:p>
    <w:p w14:paraId="7CE5C727" w14:textId="77777777" w:rsidR="00843FE7" w:rsidRDefault="00843FE7" w:rsidP="007978B8">
      <w:pPr>
        <w:spacing w:after="0"/>
        <w:jc w:val="both"/>
        <w:rPr>
          <w:rFonts w:ascii="Arial" w:hAnsi="Arial" w:cs="Arial"/>
        </w:rPr>
      </w:pPr>
    </w:p>
    <w:p w14:paraId="609E0718" w14:textId="77777777" w:rsidR="0062286E" w:rsidRPr="0062286E" w:rsidRDefault="0062286E" w:rsidP="0062286E">
      <w:pPr>
        <w:spacing w:after="0"/>
        <w:jc w:val="both"/>
        <w:rPr>
          <w:rFonts w:ascii="Arial" w:hAnsi="Arial" w:cs="Arial"/>
          <w:b/>
          <w:bCs/>
        </w:rPr>
      </w:pPr>
      <w:r w:rsidRPr="0062286E">
        <w:rPr>
          <w:rFonts w:ascii="Arial" w:hAnsi="Arial" w:cs="Arial"/>
          <w:b/>
          <w:bCs/>
        </w:rPr>
        <w:t xml:space="preserve">ROLE OVERVIEW: </w:t>
      </w:r>
    </w:p>
    <w:p w14:paraId="29831CBB" w14:textId="77777777" w:rsidR="0062286E" w:rsidRPr="0062286E" w:rsidRDefault="0062286E" w:rsidP="0062286E">
      <w:pPr>
        <w:spacing w:after="0"/>
        <w:jc w:val="both"/>
        <w:rPr>
          <w:rFonts w:ascii="Arial" w:hAnsi="Arial" w:cs="Arial"/>
        </w:rPr>
      </w:pPr>
    </w:p>
    <w:p w14:paraId="25F1F2D3" w14:textId="77777777" w:rsidR="0062286E" w:rsidRPr="0062286E" w:rsidRDefault="0062286E" w:rsidP="0062286E">
      <w:pPr>
        <w:spacing w:after="0"/>
        <w:jc w:val="both"/>
        <w:rPr>
          <w:rFonts w:ascii="Arial" w:hAnsi="Arial" w:cs="Arial"/>
        </w:rPr>
      </w:pPr>
      <w:r w:rsidRPr="0062286E">
        <w:rPr>
          <w:rFonts w:ascii="Arial" w:hAnsi="Arial" w:cs="Arial"/>
        </w:rPr>
        <w:t xml:space="preserve">The Assistant Head of Volunteering plays a vital role in supporting the operations of Willowbrook Hospice by working closely with the local communities of St Helens and Knowsley to recruit, train, and support a diverse group of volunteers. </w:t>
      </w:r>
    </w:p>
    <w:p w14:paraId="4DFD47AB" w14:textId="77777777" w:rsidR="0062286E" w:rsidRPr="0062286E" w:rsidRDefault="0062286E" w:rsidP="0062286E">
      <w:pPr>
        <w:spacing w:after="0"/>
        <w:jc w:val="both"/>
        <w:rPr>
          <w:rFonts w:ascii="Arial" w:hAnsi="Arial" w:cs="Arial"/>
        </w:rPr>
      </w:pPr>
    </w:p>
    <w:p w14:paraId="08B33BBF" w14:textId="00DB8729" w:rsidR="0062286E" w:rsidRPr="006C0FC9" w:rsidRDefault="0062286E" w:rsidP="0062286E">
      <w:pPr>
        <w:spacing w:after="0"/>
        <w:jc w:val="both"/>
        <w:rPr>
          <w:rFonts w:ascii="Arial" w:hAnsi="Arial" w:cs="Arial"/>
        </w:rPr>
      </w:pPr>
      <w:r w:rsidRPr="0062286E">
        <w:rPr>
          <w:rFonts w:ascii="Arial" w:hAnsi="Arial" w:cs="Arial"/>
        </w:rPr>
        <w:t xml:space="preserve">Volunteers are integral to the success of Willowbrook Hospice, and the Assistant Head of Volunteering </w:t>
      </w:r>
      <w:r w:rsidR="00076F28">
        <w:rPr>
          <w:rFonts w:ascii="Arial" w:hAnsi="Arial" w:cs="Arial"/>
        </w:rPr>
        <w:t xml:space="preserve">will support the aim </w:t>
      </w:r>
      <w:r w:rsidRPr="0062286E">
        <w:rPr>
          <w:rFonts w:ascii="Arial" w:hAnsi="Arial" w:cs="Arial"/>
        </w:rPr>
        <w:t>that volunteers are equipped with the appropriate skills</w:t>
      </w:r>
      <w:r w:rsidR="00076F28">
        <w:rPr>
          <w:rFonts w:ascii="Arial" w:hAnsi="Arial" w:cs="Arial"/>
        </w:rPr>
        <w:t xml:space="preserve">, </w:t>
      </w:r>
      <w:proofErr w:type="gramStart"/>
      <w:r w:rsidRPr="0062286E">
        <w:rPr>
          <w:rFonts w:ascii="Arial" w:hAnsi="Arial" w:cs="Arial"/>
        </w:rPr>
        <w:t>experience</w:t>
      </w:r>
      <w:proofErr w:type="gramEnd"/>
      <w:r w:rsidRPr="0062286E">
        <w:rPr>
          <w:rFonts w:ascii="Arial" w:hAnsi="Arial" w:cs="Arial"/>
        </w:rPr>
        <w:t xml:space="preserve"> </w:t>
      </w:r>
      <w:r w:rsidR="00076F28">
        <w:rPr>
          <w:rFonts w:ascii="Arial" w:hAnsi="Arial" w:cs="Arial"/>
        </w:rPr>
        <w:t xml:space="preserve">and </w:t>
      </w:r>
      <w:r w:rsidR="00076F28" w:rsidRPr="006C0FC9">
        <w:rPr>
          <w:rFonts w:ascii="Arial" w:hAnsi="Arial" w:cs="Arial"/>
        </w:rPr>
        <w:t xml:space="preserve">development opportunities </w:t>
      </w:r>
      <w:r w:rsidRPr="006C0FC9">
        <w:rPr>
          <w:rFonts w:ascii="Arial" w:hAnsi="Arial" w:cs="Arial"/>
        </w:rPr>
        <w:t xml:space="preserve">to meet the hospice’s growing needs. </w:t>
      </w:r>
    </w:p>
    <w:p w14:paraId="5F07D2F2" w14:textId="77777777" w:rsidR="0062286E" w:rsidRPr="006C0FC9" w:rsidRDefault="0062286E" w:rsidP="0062286E">
      <w:pPr>
        <w:spacing w:after="0"/>
        <w:jc w:val="both"/>
        <w:rPr>
          <w:rFonts w:ascii="Arial" w:hAnsi="Arial" w:cs="Arial"/>
        </w:rPr>
      </w:pPr>
    </w:p>
    <w:p w14:paraId="5C4C33FD" w14:textId="6C7A612F" w:rsidR="00C71C98" w:rsidRPr="006C0FC9" w:rsidRDefault="0062286E" w:rsidP="0062286E">
      <w:pPr>
        <w:spacing w:after="0"/>
        <w:jc w:val="both"/>
        <w:rPr>
          <w:rFonts w:ascii="Arial" w:hAnsi="Arial" w:cs="Arial"/>
        </w:rPr>
      </w:pPr>
      <w:r w:rsidRPr="006C0FC9">
        <w:rPr>
          <w:rFonts w:ascii="Arial" w:hAnsi="Arial" w:cs="Arial"/>
        </w:rPr>
        <w:t>This role also emphasises promoting the value of volunteering, fostering a positive volunteer experience, and ensuring volunteers feel valued and supported.</w:t>
      </w:r>
      <w:r w:rsidR="006C0FC9" w:rsidRPr="006C0FC9">
        <w:rPr>
          <w:rFonts w:ascii="Arial" w:hAnsi="Arial" w:cs="Arial"/>
        </w:rPr>
        <w:t xml:space="preserve"> T</w:t>
      </w:r>
      <w:r w:rsidR="00076F28" w:rsidRPr="006C0FC9">
        <w:rPr>
          <w:rFonts w:ascii="Arial" w:hAnsi="Arial" w:cs="Arial"/>
        </w:rPr>
        <w:t xml:space="preserve">he successful candidate will </w:t>
      </w:r>
      <w:r w:rsidR="006C0FC9" w:rsidRPr="006C0FC9">
        <w:rPr>
          <w:rFonts w:ascii="Arial" w:hAnsi="Arial" w:cs="Arial"/>
        </w:rPr>
        <w:t xml:space="preserve">benefit from an agreed </w:t>
      </w:r>
      <w:r w:rsidR="00076F28" w:rsidRPr="006C0FC9">
        <w:rPr>
          <w:rFonts w:ascii="Arial" w:hAnsi="Arial" w:cs="Arial"/>
        </w:rPr>
        <w:t xml:space="preserve">training </w:t>
      </w:r>
      <w:r w:rsidR="006C0FC9" w:rsidRPr="006C0FC9">
        <w:rPr>
          <w:rFonts w:ascii="Arial" w:hAnsi="Arial" w:cs="Arial"/>
        </w:rPr>
        <w:t xml:space="preserve">and </w:t>
      </w:r>
      <w:r w:rsidRPr="006C0FC9">
        <w:rPr>
          <w:rFonts w:ascii="Arial" w:hAnsi="Arial" w:cs="Arial"/>
        </w:rPr>
        <w:t xml:space="preserve">development plan </w:t>
      </w:r>
      <w:r w:rsidR="006C0FC9" w:rsidRPr="006C0FC9">
        <w:rPr>
          <w:rFonts w:ascii="Arial" w:hAnsi="Arial" w:cs="Arial"/>
        </w:rPr>
        <w:t>during their employment.</w:t>
      </w:r>
    </w:p>
    <w:p w14:paraId="66325145" w14:textId="77777777" w:rsidR="0062286E" w:rsidRPr="006C0FC9" w:rsidRDefault="0062286E" w:rsidP="0062286E">
      <w:pPr>
        <w:spacing w:after="0"/>
        <w:jc w:val="both"/>
        <w:rPr>
          <w:rFonts w:ascii="Arial" w:hAnsi="Arial" w:cs="Arial"/>
        </w:rPr>
      </w:pPr>
    </w:p>
    <w:p w14:paraId="727361E6" w14:textId="77777777" w:rsidR="00C71C98" w:rsidRPr="006C0FC9" w:rsidRDefault="002D6238" w:rsidP="007978B8">
      <w:pPr>
        <w:spacing w:after="0"/>
        <w:jc w:val="both"/>
        <w:rPr>
          <w:rFonts w:ascii="Arial" w:hAnsi="Arial" w:cs="Arial"/>
          <w:b/>
          <w:u w:val="single"/>
        </w:rPr>
      </w:pPr>
      <w:r w:rsidRPr="006C0FC9">
        <w:rPr>
          <w:rFonts w:ascii="Arial" w:hAnsi="Arial" w:cs="Arial"/>
          <w:b/>
          <w:u w:val="single"/>
        </w:rPr>
        <w:t>1</w:t>
      </w:r>
      <w:r w:rsidR="00C1280B" w:rsidRPr="006C0FC9">
        <w:rPr>
          <w:rFonts w:ascii="Arial" w:hAnsi="Arial" w:cs="Arial"/>
          <w:b/>
          <w:u w:val="single"/>
        </w:rPr>
        <w:t>.</w:t>
      </w:r>
      <w:r w:rsidRPr="006C0FC9">
        <w:rPr>
          <w:rFonts w:ascii="Arial" w:hAnsi="Arial" w:cs="Arial"/>
          <w:b/>
          <w:u w:val="single"/>
        </w:rPr>
        <w:t xml:space="preserve"> </w:t>
      </w:r>
      <w:r w:rsidR="00C679B4" w:rsidRPr="006C0FC9">
        <w:rPr>
          <w:rFonts w:ascii="Arial" w:hAnsi="Arial" w:cs="Arial"/>
          <w:b/>
          <w:u w:val="single"/>
        </w:rPr>
        <w:t>SP</w:t>
      </w:r>
      <w:r w:rsidR="00C1280B" w:rsidRPr="006C0FC9">
        <w:rPr>
          <w:rFonts w:ascii="Arial" w:hAnsi="Arial" w:cs="Arial"/>
          <w:b/>
          <w:u w:val="single"/>
        </w:rPr>
        <w:t>E</w:t>
      </w:r>
      <w:r w:rsidR="00C679B4" w:rsidRPr="006C0FC9">
        <w:rPr>
          <w:rFonts w:ascii="Arial" w:hAnsi="Arial" w:cs="Arial"/>
          <w:b/>
          <w:u w:val="single"/>
        </w:rPr>
        <w:t>CIFIC DUTIES AND RESPONSIBILITIES</w:t>
      </w:r>
    </w:p>
    <w:p w14:paraId="4F7FB176" w14:textId="77777777" w:rsidR="00C679B4" w:rsidRDefault="00C679B4" w:rsidP="007978B8">
      <w:pPr>
        <w:spacing w:after="0"/>
        <w:jc w:val="both"/>
        <w:rPr>
          <w:rFonts w:ascii="Arial" w:hAnsi="Arial" w:cs="Arial"/>
          <w:b/>
        </w:rPr>
      </w:pPr>
    </w:p>
    <w:p w14:paraId="70C7CDE9" w14:textId="4551EF01" w:rsidR="004102C4" w:rsidRDefault="004102C4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Run recruitment campaigns to secure </w:t>
      </w:r>
      <w:r w:rsidR="006C0FC9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>numbers of volunteers</w:t>
      </w:r>
      <w:r w:rsidR="00B40F66">
        <w:rPr>
          <w:rFonts w:ascii="Arial" w:hAnsi="Arial" w:cs="Arial"/>
        </w:rPr>
        <w:t xml:space="preserve"> including the use of social media.</w:t>
      </w:r>
    </w:p>
    <w:p w14:paraId="3C335FE0" w14:textId="2EE1D07D" w:rsidR="004102C4" w:rsidRDefault="004102C4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Carry out an </w:t>
      </w:r>
      <w:r w:rsidR="006C0FC9">
        <w:rPr>
          <w:rFonts w:ascii="Arial" w:hAnsi="Arial" w:cs="Arial"/>
        </w:rPr>
        <w:t>appropriate</w:t>
      </w:r>
      <w:r>
        <w:rPr>
          <w:rFonts w:ascii="Arial" w:hAnsi="Arial" w:cs="Arial"/>
        </w:rPr>
        <w:t xml:space="preserve"> selection process</w:t>
      </w:r>
      <w:r w:rsidR="00B40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recruit </w:t>
      </w:r>
      <w:r w:rsidR="006C0FC9">
        <w:rPr>
          <w:rFonts w:ascii="Arial" w:hAnsi="Arial" w:cs="Arial"/>
        </w:rPr>
        <w:t xml:space="preserve">and retain effective and </w:t>
      </w:r>
      <w:r>
        <w:rPr>
          <w:rFonts w:ascii="Arial" w:hAnsi="Arial" w:cs="Arial"/>
        </w:rPr>
        <w:t xml:space="preserve">enthusiastic </w:t>
      </w:r>
      <w:r w:rsidR="00B40F66">
        <w:rPr>
          <w:rFonts w:ascii="Arial" w:hAnsi="Arial" w:cs="Arial"/>
        </w:rPr>
        <w:t>volunteers.</w:t>
      </w:r>
    </w:p>
    <w:p w14:paraId="19F1F483" w14:textId="77777777" w:rsidR="00C679B4" w:rsidRDefault="004102C4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Deliver induction </w:t>
      </w:r>
      <w:r w:rsidR="00A7193C">
        <w:rPr>
          <w:rFonts w:ascii="Arial" w:hAnsi="Arial" w:cs="Arial"/>
        </w:rPr>
        <w:t xml:space="preserve">training to </w:t>
      </w:r>
      <w:r w:rsidR="007D4044">
        <w:rPr>
          <w:rFonts w:ascii="Arial" w:hAnsi="Arial" w:cs="Arial"/>
        </w:rPr>
        <w:t>support t</w:t>
      </w:r>
      <w:r>
        <w:rPr>
          <w:rFonts w:ascii="Arial" w:hAnsi="Arial" w:cs="Arial"/>
        </w:rPr>
        <w:t>he development and readiness of volunteers for the role</w:t>
      </w:r>
      <w:r w:rsidR="007D4044">
        <w:rPr>
          <w:rFonts w:ascii="Arial" w:hAnsi="Arial" w:cs="Arial"/>
        </w:rPr>
        <w:t>.</w:t>
      </w:r>
    </w:p>
    <w:p w14:paraId="723DFAC9" w14:textId="06C9E411" w:rsidR="00256CE6" w:rsidRDefault="00256CE6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the delivery of the </w:t>
      </w:r>
      <w:r w:rsidR="009F46FD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 xml:space="preserve">Compassionate Neighbours </w:t>
      </w:r>
      <w:r w:rsidR="00B40F66">
        <w:rPr>
          <w:rFonts w:ascii="Arial" w:hAnsi="Arial" w:cs="Arial"/>
        </w:rPr>
        <w:t xml:space="preserve">and Chatty Café </w:t>
      </w:r>
      <w:r>
        <w:rPr>
          <w:rFonts w:ascii="Arial" w:hAnsi="Arial" w:cs="Arial"/>
        </w:rPr>
        <w:t>service</w:t>
      </w:r>
      <w:r w:rsidR="008E0085">
        <w:rPr>
          <w:rFonts w:ascii="Arial" w:hAnsi="Arial" w:cs="Arial"/>
        </w:rPr>
        <w:t xml:space="preserve"> across the St Helens and Knowsley boroughs.</w:t>
      </w:r>
    </w:p>
    <w:p w14:paraId="4ECAEFDF" w14:textId="097F2F4E" w:rsidR="004102C4" w:rsidRDefault="004102C4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all relevant volunteer systems </w:t>
      </w:r>
      <w:r w:rsidR="008E0085">
        <w:rPr>
          <w:rFonts w:ascii="Arial" w:hAnsi="Arial" w:cs="Arial"/>
        </w:rPr>
        <w:t xml:space="preserve">to ensure they are </w:t>
      </w:r>
      <w:proofErr w:type="gramStart"/>
      <w:r>
        <w:rPr>
          <w:rFonts w:ascii="Arial" w:hAnsi="Arial" w:cs="Arial"/>
        </w:rPr>
        <w:t>up</w:t>
      </w:r>
      <w:r w:rsidR="006C0FC9">
        <w:rPr>
          <w:rFonts w:ascii="Arial" w:hAnsi="Arial" w:cs="Arial"/>
        </w:rPr>
        <w:t>-</w:t>
      </w:r>
      <w:r>
        <w:rPr>
          <w:rFonts w:ascii="Arial" w:hAnsi="Arial" w:cs="Arial"/>
        </w:rPr>
        <w:t>to</w:t>
      </w:r>
      <w:r w:rsidR="006C0FC9">
        <w:rPr>
          <w:rFonts w:ascii="Arial" w:hAnsi="Arial" w:cs="Arial"/>
        </w:rPr>
        <w:t>-</w:t>
      </w:r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 xml:space="preserve"> – including the Volunteer Portal</w:t>
      </w:r>
      <w:r w:rsidR="00B40F66">
        <w:rPr>
          <w:rFonts w:ascii="Arial" w:hAnsi="Arial" w:cs="Arial"/>
        </w:rPr>
        <w:t>.</w:t>
      </w:r>
    </w:p>
    <w:p w14:paraId="5A612BC8" w14:textId="30B2A6D9" w:rsidR="00277ADE" w:rsidRDefault="00277ADE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</w:t>
      </w:r>
      <w:r w:rsidR="006C0FC9">
        <w:rPr>
          <w:rFonts w:ascii="Arial" w:hAnsi="Arial" w:cs="Arial"/>
        </w:rPr>
        <w:t xml:space="preserve">, develop and </w:t>
      </w:r>
      <w:r>
        <w:rPr>
          <w:rFonts w:ascii="Arial" w:hAnsi="Arial" w:cs="Arial"/>
        </w:rPr>
        <w:t>support volunteers’ performance to maximise their effectiveness and retention.</w:t>
      </w:r>
    </w:p>
    <w:p w14:paraId="5CD97577" w14:textId="77777777" w:rsidR="00277ADE" w:rsidRDefault="00277ADE" w:rsidP="007978B8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Utilise social media to raise and maintain the profile of Willowbrook volunteers. </w:t>
      </w:r>
    </w:p>
    <w:p w14:paraId="574D301F" w14:textId="77777777" w:rsidR="005052FD" w:rsidRDefault="005052FD" w:rsidP="005052FD">
      <w:pPr>
        <w:spacing w:before="120" w:after="120"/>
        <w:jc w:val="both"/>
        <w:rPr>
          <w:rFonts w:ascii="Arial" w:hAnsi="Arial" w:cs="Arial"/>
        </w:rPr>
      </w:pPr>
    </w:p>
    <w:p w14:paraId="536AAD3D" w14:textId="77777777" w:rsidR="005052FD" w:rsidRPr="005052FD" w:rsidRDefault="005052FD" w:rsidP="005052FD">
      <w:pPr>
        <w:spacing w:before="120" w:after="120"/>
        <w:jc w:val="both"/>
        <w:rPr>
          <w:rFonts w:ascii="Arial" w:hAnsi="Arial" w:cs="Arial"/>
        </w:rPr>
      </w:pPr>
    </w:p>
    <w:p w14:paraId="244800CA" w14:textId="77777777" w:rsidR="008E0085" w:rsidRPr="008E0085" w:rsidRDefault="008E0085" w:rsidP="008E008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0085">
        <w:rPr>
          <w:rFonts w:ascii="Arial" w:hAnsi="Arial" w:cs="Arial"/>
        </w:rPr>
        <w:t>Work collaboratively across Willowbrook to manage internal volunteer-related enquiries to meet the needs of the organisation and the community.</w:t>
      </w:r>
    </w:p>
    <w:p w14:paraId="2E73C696" w14:textId="3A433C40" w:rsidR="00843FE7" w:rsidRPr="0062286E" w:rsidRDefault="008E0085" w:rsidP="006228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008E0085">
        <w:rPr>
          <w:rFonts w:ascii="Arial" w:hAnsi="Arial" w:cs="Arial"/>
        </w:rPr>
        <w:t xml:space="preserve"> and develop relationships with external stakeholders.</w:t>
      </w:r>
    </w:p>
    <w:p w14:paraId="4445BD80" w14:textId="36F79433" w:rsidR="008E0085" w:rsidRPr="00843FE7" w:rsidRDefault="008E0085" w:rsidP="00843F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3FE7">
        <w:rPr>
          <w:rFonts w:ascii="Arial" w:hAnsi="Arial" w:cs="Arial"/>
        </w:rPr>
        <w:t>Be aware of personal and professional need to adhere to all Hospice Policies/Guidelines.</w:t>
      </w:r>
    </w:p>
    <w:p w14:paraId="5B61EEF5" w14:textId="3B161CC1" w:rsidR="008E0085" w:rsidRDefault="008E0085" w:rsidP="008E008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0085">
        <w:rPr>
          <w:rFonts w:ascii="Arial" w:hAnsi="Arial" w:cs="Arial"/>
        </w:rPr>
        <w:t>Assist and collate statistical information as required</w:t>
      </w:r>
      <w:r w:rsidR="00B40F66">
        <w:rPr>
          <w:rFonts w:ascii="Arial" w:hAnsi="Arial" w:cs="Arial"/>
        </w:rPr>
        <w:t>.</w:t>
      </w:r>
    </w:p>
    <w:p w14:paraId="2382D199" w14:textId="6A52BF51" w:rsidR="00B40F66" w:rsidRDefault="00B40F66" w:rsidP="008E008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Assist in the running of volunteer recognition events</w:t>
      </w:r>
      <w:r w:rsidR="005052FD">
        <w:rPr>
          <w:rFonts w:ascii="Arial" w:hAnsi="Arial" w:cs="Arial"/>
        </w:rPr>
        <w:t xml:space="preserve"> throughout the year.</w:t>
      </w:r>
    </w:p>
    <w:p w14:paraId="0F8D15D6" w14:textId="743EAD78" w:rsidR="00B2720E" w:rsidRDefault="00B40F66" w:rsidP="00B40F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Assist with the organising of volunteer team meetings.</w:t>
      </w:r>
    </w:p>
    <w:p w14:paraId="6AF14AB7" w14:textId="413F5DA0" w:rsidR="00B40F66" w:rsidRDefault="00B40F66" w:rsidP="00B40F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all volunteer on boarding and training paperwork is </w:t>
      </w:r>
      <w:r w:rsidR="006C0FC9">
        <w:rPr>
          <w:rFonts w:ascii="Arial" w:hAnsi="Arial" w:cs="Arial"/>
        </w:rPr>
        <w:t xml:space="preserve">kept </w:t>
      </w:r>
      <w:r>
        <w:rPr>
          <w:rFonts w:ascii="Arial" w:hAnsi="Arial" w:cs="Arial"/>
        </w:rPr>
        <w:t>up to date.</w:t>
      </w:r>
    </w:p>
    <w:p w14:paraId="4854551B" w14:textId="2ECBCA9F" w:rsidR="00C47FE7" w:rsidRPr="00B40F66" w:rsidRDefault="00C47FE7" w:rsidP="00B40F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process the paperwork for all our work placement programmes.</w:t>
      </w:r>
    </w:p>
    <w:tbl>
      <w:tblPr>
        <w:tblStyle w:val="TableGrid"/>
        <w:tblW w:w="1131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1062"/>
        <w:gridCol w:w="14"/>
      </w:tblGrid>
      <w:tr w:rsidR="00140108" w:rsidRPr="003F03E2" w14:paraId="0686DF23" w14:textId="77777777" w:rsidTr="001049D9">
        <w:tc>
          <w:tcPr>
            <w:tcW w:w="236" w:type="dxa"/>
          </w:tcPr>
          <w:p w14:paraId="328B7AC0" w14:textId="77777777" w:rsidR="00140108" w:rsidRDefault="00140108" w:rsidP="00797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6" w:type="dxa"/>
            <w:gridSpan w:val="2"/>
          </w:tcPr>
          <w:tbl>
            <w:tblPr>
              <w:tblpPr w:leftFromText="180" w:rightFromText="180" w:vertAnchor="text" w:horzAnchor="margin" w:tblpXSpec="center" w:tblpY="-374"/>
              <w:tblW w:w="10394" w:type="dxa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95"/>
              <w:gridCol w:w="10099"/>
            </w:tblGrid>
            <w:tr w:rsidR="00140108" w:rsidRPr="00140108" w14:paraId="3569CD86" w14:textId="77777777" w:rsidTr="00611323">
              <w:tc>
                <w:tcPr>
                  <w:tcW w:w="295" w:type="dxa"/>
                </w:tcPr>
                <w:p w14:paraId="2BF0E095" w14:textId="77777777" w:rsidR="00140108" w:rsidRPr="00140108" w:rsidRDefault="00140108" w:rsidP="007978B8">
                  <w:pPr>
                    <w:pStyle w:val="TxBrp7"/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99" w:type="dxa"/>
                </w:tcPr>
                <w:p w14:paraId="52E47CE2" w14:textId="77777777" w:rsidR="00140108" w:rsidRPr="002D6238" w:rsidRDefault="00140108" w:rsidP="007978B8">
                  <w:pPr>
                    <w:pStyle w:val="TxBrp7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D623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2. GENERAL</w:t>
                  </w:r>
                </w:p>
                <w:p w14:paraId="2297D241" w14:textId="77777777" w:rsidR="00140108" w:rsidRPr="002D6238" w:rsidRDefault="00140108" w:rsidP="007978B8">
                  <w:pPr>
                    <w:pStyle w:val="TxBrp7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3A38C8" w:rsidRPr="00140108" w14:paraId="7FE8AB39" w14:textId="77777777" w:rsidTr="00B2720E">
              <w:tc>
                <w:tcPr>
                  <w:tcW w:w="295" w:type="dxa"/>
                </w:tcPr>
                <w:p w14:paraId="36FE5337" w14:textId="77777777" w:rsidR="003A38C8" w:rsidRPr="00140108" w:rsidRDefault="003A38C8" w:rsidP="007978B8">
                  <w:pPr>
                    <w:pStyle w:val="TxBrp7"/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099" w:type="dxa"/>
                  <w:shd w:val="clear" w:color="auto" w:fill="auto"/>
                </w:tcPr>
                <w:p w14:paraId="49550A30" w14:textId="5AD7F420" w:rsidR="008E0085" w:rsidRPr="008E0085" w:rsidRDefault="008E0085" w:rsidP="008E0085">
                  <w:pPr>
                    <w:jc w:val="both"/>
                    <w:rPr>
                      <w:rFonts w:ascii="Arial" w:hAnsi="Arial" w:cs="Arial"/>
                    </w:rPr>
                  </w:pPr>
                  <w:r w:rsidRPr="008E0085">
                    <w:rPr>
                      <w:rFonts w:ascii="Arial" w:hAnsi="Arial" w:cs="Arial"/>
                    </w:rPr>
                    <w:t xml:space="preserve"> 1. Be aware of personal responsibilities with regard to all other Hospice Policies/ Guidelines  </w:t>
                  </w:r>
                </w:p>
                <w:p w14:paraId="79A47382" w14:textId="05613759" w:rsidR="008E0085" w:rsidRDefault="005052FD" w:rsidP="008E008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>2. Be aware of obligations and statutory rights with regard to disciplinary and grievance procedure.</w:t>
                  </w:r>
                </w:p>
                <w:p w14:paraId="3D02F026" w14:textId="206FF2DD" w:rsidR="008E0085" w:rsidRPr="008E0085" w:rsidRDefault="008E0085" w:rsidP="008E0085">
                  <w:pPr>
                    <w:jc w:val="both"/>
                    <w:rPr>
                      <w:rFonts w:ascii="Arial" w:hAnsi="Arial" w:cs="Arial"/>
                    </w:rPr>
                  </w:pPr>
                  <w:r w:rsidRPr="008E0085">
                    <w:rPr>
                      <w:rFonts w:ascii="Arial" w:hAnsi="Arial" w:cs="Arial"/>
                    </w:rPr>
                    <w:t xml:space="preserve"> 3. The post holder will observe the </w:t>
                  </w:r>
                  <w:r w:rsidR="006C0FC9">
                    <w:rPr>
                      <w:rFonts w:ascii="Arial" w:hAnsi="Arial" w:cs="Arial"/>
                    </w:rPr>
                    <w:t>hospice’s</w:t>
                  </w:r>
                  <w:r w:rsidRPr="008E0085">
                    <w:rPr>
                      <w:rFonts w:ascii="Arial" w:hAnsi="Arial" w:cs="Arial"/>
                    </w:rPr>
                    <w:t xml:space="preserve"> ‘No Smoking’ policy.</w:t>
                  </w:r>
                  <w:r w:rsidR="005052FD">
                    <w:rPr>
                      <w:rFonts w:ascii="Arial" w:hAnsi="Arial" w:cs="Arial"/>
                    </w:rPr>
                    <w:t xml:space="preserve"> </w:t>
                  </w:r>
                </w:p>
                <w:p w14:paraId="34C3A40B" w14:textId="5892EE9F" w:rsidR="008E0085" w:rsidRPr="008E0085" w:rsidRDefault="005052FD" w:rsidP="008E008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>4. The post holder will adhere to the Fire, Health &amp; Safety Regulations and Policies of the hospice.</w:t>
                  </w:r>
                </w:p>
                <w:p w14:paraId="010E4362" w14:textId="00D2D5A3" w:rsidR="008E0085" w:rsidRDefault="005052FD" w:rsidP="008E008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 xml:space="preserve">5. You are required to attend, complete and comply with annual mandatory training requirements </w:t>
                  </w:r>
                  <w:proofErr w:type="gramStart"/>
                  <w:r w:rsidR="008E0085" w:rsidRPr="008E0085">
                    <w:rPr>
                      <w:rFonts w:ascii="Arial" w:hAnsi="Arial" w:cs="Arial"/>
                    </w:rPr>
                    <w:t xml:space="preserve">plus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>any</w:t>
                  </w:r>
                  <w:proofErr w:type="gramEnd"/>
                  <w:r w:rsidR="008E0085" w:rsidRPr="008E0085">
                    <w:rPr>
                      <w:rFonts w:ascii="Arial" w:hAnsi="Arial" w:cs="Arial"/>
                    </w:rPr>
                    <w:t xml:space="preserve"> other training as deemed appropriate. </w:t>
                  </w:r>
                </w:p>
                <w:p w14:paraId="4D8266DD" w14:textId="335A88E3" w:rsidR="008E0085" w:rsidRPr="008E0085" w:rsidRDefault="005052FD" w:rsidP="008E008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 xml:space="preserve">6. The </w:t>
                  </w:r>
                  <w:r w:rsidR="008E0085">
                    <w:rPr>
                      <w:rFonts w:ascii="Arial" w:hAnsi="Arial" w:cs="Arial"/>
                    </w:rPr>
                    <w:t>Assistant Hea</w:t>
                  </w:r>
                  <w:r w:rsidR="008E0085" w:rsidRPr="008E0085">
                    <w:rPr>
                      <w:rFonts w:ascii="Arial" w:hAnsi="Arial" w:cs="Arial"/>
                    </w:rPr>
                    <w:t>d of volunteering may be required to attend the Hospice Volunteer Managers’ Network quarterly meetings and conference.</w:t>
                  </w:r>
                </w:p>
                <w:p w14:paraId="7BF4F85B" w14:textId="3342288F" w:rsidR="003A38C8" w:rsidRPr="008E0085" w:rsidRDefault="005052FD" w:rsidP="008E008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E0085" w:rsidRPr="008E0085">
                    <w:rPr>
                      <w:rFonts w:ascii="Arial" w:hAnsi="Arial" w:cs="Arial"/>
                    </w:rPr>
                    <w:t>7. Expected to link and network with Hospice UK and other relevant charitable organisations to share best practice.</w:t>
                  </w:r>
                  <w:r w:rsidR="003A38C8" w:rsidRPr="008E0085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1280B" w:rsidRPr="00140108" w14:paraId="39286AA9" w14:textId="77777777" w:rsidTr="00611323">
              <w:tc>
                <w:tcPr>
                  <w:tcW w:w="295" w:type="dxa"/>
                </w:tcPr>
                <w:p w14:paraId="1BFDA6C4" w14:textId="77777777" w:rsidR="00C1280B" w:rsidRPr="00140108" w:rsidRDefault="00C1280B" w:rsidP="007978B8">
                  <w:pPr>
                    <w:pStyle w:val="TxBrp7"/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099" w:type="dxa"/>
                </w:tcPr>
                <w:tbl>
                  <w:tblPr>
                    <w:tblW w:w="9041" w:type="dxa"/>
                    <w:tblCellMar>
                      <w:left w:w="115" w:type="dxa"/>
                      <w:right w:w="1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41"/>
                  </w:tblGrid>
                  <w:tr w:rsidR="002C0D32" w:rsidRPr="00AB51DE" w14:paraId="5D30744A" w14:textId="77777777" w:rsidTr="007978B8">
                    <w:tc>
                      <w:tcPr>
                        <w:tcW w:w="9041" w:type="dxa"/>
                      </w:tcPr>
                      <w:p w14:paraId="6CF366D2" w14:textId="7B7E5BAB" w:rsidR="002C0D32" w:rsidRPr="00AB51DE" w:rsidRDefault="005052FD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AB51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CONFIDENTIALITY:</w:t>
                        </w:r>
                      </w:p>
                      <w:p w14:paraId="50BC7A47" w14:textId="77777777" w:rsidR="002C0D32" w:rsidRPr="00AB51DE" w:rsidRDefault="002C0D32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69ABD686" w14:textId="15F22424" w:rsidR="002C0D32" w:rsidRPr="00AB51DE" w:rsidRDefault="002C0D32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Through the course of your </w:t>
                        </w:r>
                        <w:r w:rsidR="005052FD"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employment,</w:t>
                        </w: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you may be aware of information concerning</w:t>
                        </w:r>
                        <w:r w:rsidR="00B40F6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patients and staff.</w:t>
                        </w:r>
                      </w:p>
                      <w:p w14:paraId="0051BFA1" w14:textId="77777777" w:rsidR="002C0D32" w:rsidRPr="00AB51DE" w:rsidRDefault="002C0D32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All such information must be treated as confidential.</w:t>
                        </w:r>
                      </w:p>
                      <w:p w14:paraId="5B313B02" w14:textId="77777777" w:rsidR="002C0D32" w:rsidRPr="00AB51DE" w:rsidRDefault="002C0D32" w:rsidP="007978B8">
                        <w:pPr>
                          <w:pStyle w:val="TxBrp7"/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B51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Breach of this confidence may result in dismissal.</w:t>
                        </w:r>
                      </w:p>
                      <w:p w14:paraId="0AB1AC6C" w14:textId="77777777" w:rsidR="002C0D32" w:rsidRPr="00AB51DE" w:rsidRDefault="002C0D32" w:rsidP="007978B8">
                        <w:pPr>
                          <w:pStyle w:val="TxBrp7"/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2C0D32" w:rsidRPr="00AB51DE" w14:paraId="46665481" w14:textId="77777777" w:rsidTr="007978B8">
                    <w:tc>
                      <w:tcPr>
                        <w:tcW w:w="9041" w:type="dxa"/>
                      </w:tcPr>
                      <w:p w14:paraId="26EA188C" w14:textId="77777777" w:rsidR="002C0D32" w:rsidRPr="00AB51DE" w:rsidRDefault="002C0D32" w:rsidP="007978B8">
                        <w:pPr>
                          <w:pStyle w:val="TxBrp5"/>
                          <w:tabs>
                            <w:tab w:val="clear" w:pos="1451"/>
                            <w:tab w:val="clear" w:pos="3634"/>
                          </w:tabs>
                          <w:spacing w:line="243" w:lineRule="exact"/>
                          <w:ind w:left="563" w:hanging="563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 w:rsidRPr="00AB51D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REVIEW OF THE JOB</w:t>
                        </w:r>
                      </w:p>
                      <w:p w14:paraId="7DBC6848" w14:textId="77777777" w:rsidR="002C0D32" w:rsidRPr="00AB51DE" w:rsidRDefault="002C0D32" w:rsidP="007978B8">
                        <w:pPr>
                          <w:tabs>
                            <w:tab w:val="left" w:pos="204"/>
                          </w:tabs>
                          <w:spacing w:line="243" w:lineRule="exact"/>
                          <w:ind w:left="993" w:hanging="993"/>
                          <w:jc w:val="both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  <w:p w14:paraId="3FF97F8D" w14:textId="77777777" w:rsidR="003A38C8" w:rsidRDefault="002C0D32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This list of duties is not </w:t>
                        </w:r>
                        <w:proofErr w:type="gramStart"/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exhaustive</w:t>
                        </w:r>
                        <w:proofErr w:type="gramEnd"/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the post holder will be expected to </w:t>
                        </w:r>
                        <w:r w:rsidR="003A38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demonstrate a</w:t>
                        </w:r>
                      </w:p>
                      <w:p w14:paraId="619F258E" w14:textId="77777777" w:rsidR="002C0D32" w:rsidRPr="00AB51DE" w:rsidRDefault="003A38C8" w:rsidP="007978B8">
                        <w:pPr>
                          <w:pStyle w:val="TxBrp6"/>
                          <w:spacing w:line="240" w:lineRule="auto"/>
                          <w:ind w:left="992" w:hanging="992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flexible approach to </w:t>
                        </w: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carrying out the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ir</w:t>
                        </w:r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AB51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duties</w:t>
                        </w:r>
                        <w:proofErr w:type="gramEnd"/>
                      </w:p>
                      <w:p w14:paraId="3170908E" w14:textId="77777777" w:rsidR="002C0D32" w:rsidRPr="00AB51DE" w:rsidRDefault="002C0D32" w:rsidP="003A38C8">
                        <w:pPr>
                          <w:pStyle w:val="TxBrp6"/>
                          <w:spacing w:line="240" w:lineRule="auto"/>
                          <w:ind w:left="0" w:firstLine="0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  <w:lang w:val="en-GB"/>
                          </w:rPr>
                        </w:pPr>
                      </w:p>
                    </w:tc>
                  </w:tr>
                </w:tbl>
                <w:p w14:paraId="5EC4A630" w14:textId="77777777" w:rsidR="00C1280B" w:rsidRPr="00E85D83" w:rsidRDefault="00C1280B" w:rsidP="007978B8">
                  <w:pPr>
                    <w:jc w:val="both"/>
                  </w:pPr>
                </w:p>
              </w:tc>
            </w:tr>
          </w:tbl>
          <w:p w14:paraId="60642107" w14:textId="77777777" w:rsidR="00140108" w:rsidRPr="008E0085" w:rsidRDefault="00140108" w:rsidP="008E0085">
            <w:pPr>
              <w:jc w:val="center"/>
              <w:rPr>
                <w:rFonts w:ascii="Arial" w:hAnsi="Arial" w:cs="Arial"/>
                <w:b/>
              </w:rPr>
            </w:pPr>
            <w:r w:rsidRPr="008E0085">
              <w:rPr>
                <w:rFonts w:ascii="Arial" w:hAnsi="Arial" w:cs="Arial"/>
                <w:b/>
              </w:rPr>
              <w:t>The Hospice operates a NO SMOKING policy.</w:t>
            </w:r>
          </w:p>
          <w:p w14:paraId="7C53F044" w14:textId="77777777" w:rsidR="00140108" w:rsidRPr="002C0D32" w:rsidRDefault="00140108" w:rsidP="008E0085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2C0D32">
              <w:rPr>
                <w:rFonts w:ascii="Arial" w:hAnsi="Arial" w:cs="Arial"/>
                <w:b/>
              </w:rPr>
              <w:t>Staff on duty will refrain from smoking on any Hospice premises.</w:t>
            </w:r>
          </w:p>
          <w:p w14:paraId="3B356208" w14:textId="77777777" w:rsidR="00140108" w:rsidRPr="002C0D32" w:rsidRDefault="00140108" w:rsidP="008E008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9FE942B" w14:textId="77777777" w:rsidR="00140108" w:rsidRPr="00140108" w:rsidRDefault="00140108" w:rsidP="007978B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26D3F" w:rsidRPr="00EB608A" w14:paraId="2BEB030C" w14:textId="77777777" w:rsidTr="001049D9">
        <w:trPr>
          <w:gridAfter w:val="1"/>
          <w:wAfter w:w="14" w:type="dxa"/>
          <w:trHeight w:val="1075"/>
        </w:trPr>
        <w:tc>
          <w:tcPr>
            <w:tcW w:w="11298" w:type="dxa"/>
            <w:gridSpan w:val="2"/>
          </w:tcPr>
          <w:p w14:paraId="7F2AE6F3" w14:textId="77777777" w:rsidR="00226D3F" w:rsidRPr="00140108" w:rsidRDefault="00226D3F" w:rsidP="007978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E0A61E" w14:textId="77777777" w:rsidR="0082229A" w:rsidRDefault="0082229A" w:rsidP="005D53A6">
      <w:pPr>
        <w:tabs>
          <w:tab w:val="left" w:pos="3119"/>
        </w:tabs>
        <w:jc w:val="both"/>
      </w:pPr>
    </w:p>
    <w:sectPr w:rsidR="0082229A" w:rsidSect="00C1280B">
      <w:footerReference w:type="default" r:id="rId8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7CEE" w14:textId="77777777" w:rsidR="00637A0D" w:rsidRDefault="00637A0D" w:rsidP="00EE392B">
      <w:pPr>
        <w:spacing w:after="0" w:line="240" w:lineRule="auto"/>
      </w:pPr>
      <w:r>
        <w:separator/>
      </w:r>
    </w:p>
  </w:endnote>
  <w:endnote w:type="continuationSeparator" w:id="0">
    <w:p w14:paraId="1C80833E" w14:textId="77777777" w:rsidR="00637A0D" w:rsidRDefault="00637A0D" w:rsidP="00EE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73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49249" w14:textId="77777777" w:rsidR="00EE392B" w:rsidRDefault="00EE39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CC78D" w14:textId="77777777" w:rsidR="00EE392B" w:rsidRDefault="00EE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5ABF" w14:textId="77777777" w:rsidR="00637A0D" w:rsidRDefault="00637A0D" w:rsidP="00EE392B">
      <w:pPr>
        <w:spacing w:after="0" w:line="240" w:lineRule="auto"/>
      </w:pPr>
      <w:r>
        <w:separator/>
      </w:r>
    </w:p>
  </w:footnote>
  <w:footnote w:type="continuationSeparator" w:id="0">
    <w:p w14:paraId="6FD80076" w14:textId="77777777" w:rsidR="00637A0D" w:rsidRDefault="00637A0D" w:rsidP="00EE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225"/>
    <w:multiLevelType w:val="hybridMultilevel"/>
    <w:tmpl w:val="359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0337"/>
    <w:multiLevelType w:val="hybridMultilevel"/>
    <w:tmpl w:val="A68C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3A5"/>
    <w:multiLevelType w:val="hybridMultilevel"/>
    <w:tmpl w:val="27B833A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C74"/>
    <w:multiLevelType w:val="hybridMultilevel"/>
    <w:tmpl w:val="201E8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A018E"/>
    <w:multiLevelType w:val="hybridMultilevel"/>
    <w:tmpl w:val="B0566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6B41"/>
    <w:multiLevelType w:val="hybridMultilevel"/>
    <w:tmpl w:val="EE66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54788">
    <w:abstractNumId w:val="1"/>
  </w:num>
  <w:num w:numId="2" w16cid:durableId="2135362699">
    <w:abstractNumId w:val="0"/>
  </w:num>
  <w:num w:numId="3" w16cid:durableId="774859663">
    <w:abstractNumId w:val="2"/>
  </w:num>
  <w:num w:numId="4" w16cid:durableId="2094888527">
    <w:abstractNumId w:val="3"/>
  </w:num>
  <w:num w:numId="5" w16cid:durableId="459421563">
    <w:abstractNumId w:val="5"/>
  </w:num>
  <w:num w:numId="6" w16cid:durableId="1569806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98"/>
    <w:rsid w:val="00067D3A"/>
    <w:rsid w:val="00076F28"/>
    <w:rsid w:val="000B3018"/>
    <w:rsid w:val="000E50C6"/>
    <w:rsid w:val="001049D9"/>
    <w:rsid w:val="00112F44"/>
    <w:rsid w:val="00140108"/>
    <w:rsid w:val="001546EA"/>
    <w:rsid w:val="00226D3F"/>
    <w:rsid w:val="00256CE6"/>
    <w:rsid w:val="00277ADE"/>
    <w:rsid w:val="002C0D32"/>
    <w:rsid w:val="002D6238"/>
    <w:rsid w:val="0031226B"/>
    <w:rsid w:val="0034330B"/>
    <w:rsid w:val="003808AE"/>
    <w:rsid w:val="003A38C8"/>
    <w:rsid w:val="004102C4"/>
    <w:rsid w:val="00496BC6"/>
    <w:rsid w:val="005052FD"/>
    <w:rsid w:val="005D53A6"/>
    <w:rsid w:val="0062286E"/>
    <w:rsid w:val="00637A0D"/>
    <w:rsid w:val="00697C2B"/>
    <w:rsid w:val="006C0FC9"/>
    <w:rsid w:val="006D5428"/>
    <w:rsid w:val="007978B8"/>
    <w:rsid w:val="007D4044"/>
    <w:rsid w:val="00807B17"/>
    <w:rsid w:val="0082229A"/>
    <w:rsid w:val="00843FE7"/>
    <w:rsid w:val="00860446"/>
    <w:rsid w:val="008849A3"/>
    <w:rsid w:val="008E0085"/>
    <w:rsid w:val="00982C2E"/>
    <w:rsid w:val="009F46FD"/>
    <w:rsid w:val="00A7193C"/>
    <w:rsid w:val="00B2720E"/>
    <w:rsid w:val="00B40F66"/>
    <w:rsid w:val="00BD7B41"/>
    <w:rsid w:val="00C1280B"/>
    <w:rsid w:val="00C25278"/>
    <w:rsid w:val="00C47FE7"/>
    <w:rsid w:val="00C679B4"/>
    <w:rsid w:val="00C71C98"/>
    <w:rsid w:val="00C94E55"/>
    <w:rsid w:val="00D451F7"/>
    <w:rsid w:val="00E664E2"/>
    <w:rsid w:val="00EE392B"/>
    <w:rsid w:val="00F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D5B6"/>
  <w15:docId w15:val="{F762F6E6-6E36-4960-8650-61B412B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9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98"/>
    <w:pPr>
      <w:ind w:left="720"/>
      <w:contextualSpacing/>
    </w:pPr>
  </w:style>
  <w:style w:type="table" w:styleId="TableGrid">
    <w:name w:val="Table Grid"/>
    <w:basedOn w:val="TableNormal"/>
    <w:uiPriority w:val="59"/>
    <w:rsid w:val="00C71C9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C71C9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71C98"/>
    <w:rPr>
      <w:rFonts w:ascii="Arial" w:eastAsia="Times New Roman" w:hAnsi="Arial" w:cs="Times New Roman"/>
      <w:b/>
      <w:sz w:val="24"/>
      <w:szCs w:val="20"/>
    </w:rPr>
  </w:style>
  <w:style w:type="paragraph" w:customStyle="1" w:styleId="TxBrp5">
    <w:name w:val="TxBr_p5"/>
    <w:basedOn w:val="Normal"/>
    <w:rsid w:val="00140108"/>
    <w:pPr>
      <w:widowControl w:val="0"/>
      <w:tabs>
        <w:tab w:val="left" w:pos="1451"/>
        <w:tab w:val="left" w:pos="3634"/>
      </w:tabs>
      <w:autoSpaceDE w:val="0"/>
      <w:autoSpaceDN w:val="0"/>
      <w:adjustRightInd w:val="0"/>
      <w:spacing w:after="0" w:line="240" w:lineRule="atLeast"/>
      <w:ind w:left="3634" w:hanging="218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7">
    <w:name w:val="TxBr_p7"/>
    <w:basedOn w:val="Normal"/>
    <w:rsid w:val="00140108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140108"/>
    <w:pPr>
      <w:widowControl w:val="0"/>
      <w:tabs>
        <w:tab w:val="left" w:pos="289"/>
      </w:tabs>
      <w:autoSpaceDE w:val="0"/>
      <w:autoSpaceDN w:val="0"/>
      <w:adjustRightInd w:val="0"/>
      <w:spacing w:after="0" w:line="436" w:lineRule="atLeast"/>
      <w:ind w:left="1115" w:hanging="289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2">
    <w:name w:val="TxBr_p12"/>
    <w:basedOn w:val="Normal"/>
    <w:rsid w:val="00140108"/>
    <w:pPr>
      <w:widowControl w:val="0"/>
      <w:autoSpaceDE w:val="0"/>
      <w:autoSpaceDN w:val="0"/>
      <w:adjustRightInd w:val="0"/>
      <w:spacing w:after="0" w:line="238" w:lineRule="atLeast"/>
      <w:ind w:left="89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2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2B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Varey</dc:creator>
  <cp:lastModifiedBy>Alun Owen4</cp:lastModifiedBy>
  <cp:revision>2</cp:revision>
  <cp:lastPrinted>2019-01-14T14:11:00Z</cp:lastPrinted>
  <dcterms:created xsi:type="dcterms:W3CDTF">2024-12-02T11:24:00Z</dcterms:created>
  <dcterms:modified xsi:type="dcterms:W3CDTF">2024-12-02T11:24:00Z</dcterms:modified>
</cp:coreProperties>
</file>